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A044D" w14:textId="77777777" w:rsidR="00B83398" w:rsidRPr="00B83398" w:rsidRDefault="00B83398" w:rsidP="00B83398">
      <w:pPr>
        <w:rPr>
          <w:b/>
          <w:bCs/>
        </w:rPr>
      </w:pPr>
      <w:r w:rsidRPr="00B83398">
        <w:rPr>
          <w:b/>
          <w:bCs/>
        </w:rPr>
        <w:t>Резюме</w:t>
      </w:r>
    </w:p>
    <w:p w14:paraId="1F78C05E" w14:textId="28543535" w:rsidR="00B83398" w:rsidRDefault="00B83398" w:rsidP="00B83398">
      <w:r w:rsidRPr="00B83398">
        <w:rPr>
          <w:b/>
          <w:bCs/>
        </w:rPr>
        <w:t>Цель</w:t>
      </w:r>
    </w:p>
    <w:p w14:paraId="76788F2A" w14:textId="66D3D3D7" w:rsidR="00B83398" w:rsidRDefault="00B83398" w:rsidP="00B83398">
      <w:r>
        <w:t>Исследовать структурно-функциональное состояние левого желудка (ЛЖ) у женщин с постинфарктной хронической сердечной недостаточностью (ХСН) II–III функционального класса (ФК) (NYHA).</w:t>
      </w:r>
    </w:p>
    <w:p w14:paraId="0A19473B" w14:textId="77777777" w:rsidR="00B83398" w:rsidRPr="00B83398" w:rsidRDefault="00B83398" w:rsidP="00B83398">
      <w:pPr>
        <w:rPr>
          <w:b/>
          <w:bCs/>
        </w:rPr>
      </w:pPr>
      <w:r w:rsidRPr="00B83398">
        <w:rPr>
          <w:b/>
          <w:bCs/>
        </w:rPr>
        <w:t>Материал и методы</w:t>
      </w:r>
    </w:p>
    <w:p w14:paraId="06CE5769" w14:textId="6772BF16" w:rsidR="00B83398" w:rsidRDefault="00B83398" w:rsidP="00B83398">
      <w:r>
        <w:t>Обследованы 105 женщин, страдающих ХСН II–III ФК неклапанной этиологии, находящихся в постменопаузе.</w:t>
      </w:r>
      <w:r>
        <w:t xml:space="preserve"> </w:t>
      </w:r>
      <w:r>
        <w:t xml:space="preserve">Средний возраст составил 59±6,7 лет. Всем пациентам, включенным в исследование, была выполнена </w:t>
      </w:r>
      <w:proofErr w:type="gramStart"/>
      <w:r>
        <w:t>эхо-кардиография</w:t>
      </w:r>
      <w:proofErr w:type="gramEnd"/>
      <w:r>
        <w:t xml:space="preserve"> (ЭхоКГ).</w:t>
      </w:r>
    </w:p>
    <w:p w14:paraId="34FC1ABB" w14:textId="77777777" w:rsidR="00B83398" w:rsidRPr="00B83398" w:rsidRDefault="00B83398" w:rsidP="00B83398">
      <w:pPr>
        <w:rPr>
          <w:b/>
          <w:bCs/>
        </w:rPr>
      </w:pPr>
      <w:r w:rsidRPr="00B83398">
        <w:rPr>
          <w:b/>
          <w:bCs/>
        </w:rPr>
        <w:t>Результаты</w:t>
      </w:r>
    </w:p>
    <w:p w14:paraId="7A1626FE" w14:textId="3120E00B" w:rsidR="00657D7D" w:rsidRDefault="00B83398" w:rsidP="00B83398">
      <w:r>
        <w:t>Анализ результатов ЭхоКГ исследования показал, что ХСН у женщин протекает преимущественно с сохраненной систолической функцией ЛЖ. Рестриктивный тип диастолического расслабления ЛЖ был определен</w:t>
      </w:r>
      <w:r>
        <w:t xml:space="preserve"> </w:t>
      </w:r>
      <w:r>
        <w:t>только у 6 (6,2%) пациенток, анормальный тип диастолического расслабления был отмечен у 32 (31,3%) больных и у 63 (61,7%) пациенток тип нарушения диастолического расслабления определить не удалось. Следует</w:t>
      </w:r>
      <w:r>
        <w:t xml:space="preserve"> </w:t>
      </w:r>
      <w:r>
        <w:t>также отметить, что у 8 (8,16%) пациенток наблюдалось сочетание систолической дисфункции ЛЖ, определенной по фракции выброса ЛЖ, и признаков нарушений его диастолического расслабления, т.е. смешанная</w:t>
      </w:r>
      <w:r>
        <w:t xml:space="preserve"> </w:t>
      </w:r>
      <w:r>
        <w:t>дисфункция ЛЖ. В 23,5% случаев у пациенток определяют: концентрическая гипертрофия ЛЖ, в 48%—эксцентрическая гипертрофия без дилатации, у 15,7% больных эксцентрическая гипертрофия ЛЖ с дилатациейи у 9,8% пациенток—смешанная гипертрофия ЛЖ.</w:t>
      </w:r>
    </w:p>
    <w:p w14:paraId="4EF36743" w14:textId="77777777" w:rsidR="00B83398" w:rsidRPr="00B83398" w:rsidRDefault="00B83398" w:rsidP="00B83398">
      <w:pPr>
        <w:rPr>
          <w:b/>
          <w:bCs/>
        </w:rPr>
      </w:pPr>
      <w:r w:rsidRPr="00B83398">
        <w:rPr>
          <w:b/>
          <w:bCs/>
        </w:rPr>
        <w:t>Заключение</w:t>
      </w:r>
    </w:p>
    <w:p w14:paraId="6ACD4357" w14:textId="224888F4" w:rsidR="00B83398" w:rsidRDefault="00B83398" w:rsidP="00B83398">
      <w:r>
        <w:t>Постинфарктная ХСН у женщин сочетается с сохраненной систолической функцией ЛЖ. У женщин с постинфарктной ХСН II–III ФК наиболее частым типом ремоделирования ЛЖ является эксцентрическая гипертрофия</w:t>
      </w:r>
      <w:r>
        <w:t xml:space="preserve"> </w:t>
      </w:r>
      <w:bookmarkStart w:id="0" w:name="_GoBack"/>
      <w:bookmarkEnd w:id="0"/>
      <w:r>
        <w:t>без дилатации его полости.</w:t>
      </w:r>
    </w:p>
    <w:p w14:paraId="5F9D3DD1" w14:textId="77777777" w:rsidR="00B83398" w:rsidRPr="00B83398" w:rsidRDefault="00B83398" w:rsidP="00B83398">
      <w:pPr>
        <w:rPr>
          <w:b/>
          <w:bCs/>
        </w:rPr>
      </w:pPr>
      <w:r w:rsidRPr="00B83398">
        <w:rPr>
          <w:b/>
          <w:bCs/>
        </w:rPr>
        <w:t>Ключевые слова</w:t>
      </w:r>
    </w:p>
    <w:p w14:paraId="553FD1D3" w14:textId="2E595345" w:rsidR="00B83398" w:rsidRPr="00B83398" w:rsidRDefault="00B83398" w:rsidP="00B83398">
      <w:r>
        <w:t>Хроническая сердечная недостаточность, диастолическая дисфункция, ремоделирование.</w:t>
      </w:r>
    </w:p>
    <w:sectPr w:rsidR="00B83398" w:rsidRPr="00B8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C3570"/>
    <w:rsid w:val="000F466A"/>
    <w:rsid w:val="000F6853"/>
    <w:rsid w:val="00103354"/>
    <w:rsid w:val="00195CC8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A0F10"/>
    <w:rsid w:val="00C050FF"/>
    <w:rsid w:val="00C74EF6"/>
    <w:rsid w:val="00C84A7B"/>
    <w:rsid w:val="00C945A3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2020-04-10T06:26:00Z</dcterms:created>
  <dcterms:modified xsi:type="dcterms:W3CDTF">2020-04-10T06:26:00Z</dcterms:modified>
</cp:coreProperties>
</file>